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E25E1">
      <w:pPr>
        <w:pStyle w:val="2"/>
        <w:spacing w:line="555" w:lineRule="atLeast"/>
        <w:ind w:firstLine="0"/>
        <w:jc w:val="center"/>
        <w:rPr>
          <w:rFonts w:cs="汉仪书宋一简" w:asciiTheme="minorEastAsia" w:hAnsiTheme="minorEastAsia" w:eastAsiaTheme="minorEastAsia"/>
          <w:b/>
          <w:sz w:val="28"/>
          <w:szCs w:val="28"/>
          <w:lang w:val="zh-CN"/>
        </w:rPr>
      </w:pPr>
      <w:r>
        <w:rPr>
          <w:rFonts w:hint="eastAsia" w:cs="汉仪书宋一简" w:asciiTheme="minorEastAsia" w:hAnsiTheme="minorEastAsia" w:eastAsiaTheme="minorEastAsia"/>
          <w:b/>
          <w:sz w:val="28"/>
          <w:szCs w:val="28"/>
          <w:lang w:val="en-US" w:eastAsia="zh-CN"/>
        </w:rPr>
        <w:t>轻工科学与工程学院</w:t>
      </w:r>
      <w:r>
        <w:rPr>
          <w:rFonts w:hint="eastAsia" w:cs="汉仪书宋一简" w:asciiTheme="minorEastAsia" w:hAnsiTheme="minorEastAsia" w:eastAsiaTheme="minorEastAsia"/>
          <w:b/>
          <w:sz w:val="28"/>
          <w:szCs w:val="28"/>
          <w:lang w:val="zh-CN"/>
        </w:rPr>
        <w:t>研究生名额分配管理办法</w:t>
      </w:r>
    </w:p>
    <w:p w14:paraId="53E542B3">
      <w:pPr>
        <w:pStyle w:val="2"/>
        <w:spacing w:line="360" w:lineRule="auto"/>
        <w:ind w:left="240" w:firstLine="384"/>
        <w:rPr>
          <w:rFonts w:hint="eastAsia" w:asciiTheme="minorEastAsia" w:hAnsiTheme="minorEastAsia" w:eastAsiaTheme="minorEastAsia"/>
        </w:rPr>
      </w:pPr>
      <w:r>
        <w:rPr>
          <w:rFonts w:hint="eastAsia" w:asciiTheme="minorEastAsia" w:hAnsiTheme="minorEastAsia" w:eastAsiaTheme="minorEastAsia"/>
        </w:rPr>
        <w:t>此办法是基于《北京工商大学硕士研究生指导教师管理办法》（北工商研字【20</w:t>
      </w:r>
      <w:r>
        <w:rPr>
          <w:rFonts w:hint="eastAsia" w:asciiTheme="minorEastAsia" w:hAnsiTheme="minorEastAsia" w:eastAsiaTheme="minorEastAsia"/>
          <w:lang w:val="en-US" w:eastAsia="zh-CN"/>
        </w:rPr>
        <w:t>26</w:t>
      </w:r>
      <w:r>
        <w:rPr>
          <w:rFonts w:hint="eastAsia" w:asciiTheme="minorEastAsia" w:hAnsiTheme="minorEastAsia" w:eastAsiaTheme="minorEastAsia"/>
        </w:rPr>
        <w:t>】</w:t>
      </w:r>
      <w:r>
        <w:rPr>
          <w:rFonts w:hint="eastAsia" w:asciiTheme="minorEastAsia" w:hAnsiTheme="minorEastAsia" w:eastAsiaTheme="minorEastAsia"/>
          <w:lang w:val="en-US" w:eastAsia="zh-CN"/>
        </w:rPr>
        <w:t>7</w:t>
      </w:r>
      <w:r>
        <w:rPr>
          <w:rFonts w:hint="eastAsia" w:asciiTheme="minorEastAsia" w:hAnsiTheme="minorEastAsia" w:eastAsiaTheme="minorEastAsia"/>
        </w:rPr>
        <w:t>号）《北京工商大学全面落实研究生导师立德树人职责的实施细则》（北工商校发【2020】38号）制定的学院管理办法，导师应同时学习和恪守学校规定，导师对于本办法未涉及的规章制度一旦违反，学校有权依照上级文件进行惩处。</w:t>
      </w:r>
    </w:p>
    <w:p w14:paraId="1EC48023">
      <w:pPr>
        <w:pStyle w:val="2"/>
        <w:adjustRightInd w:val="0"/>
        <w:snapToGrid w:val="0"/>
        <w:spacing w:line="360" w:lineRule="auto"/>
        <w:ind w:firstLine="482" w:firstLineChars="200"/>
        <w:rPr>
          <w:rFonts w:asciiTheme="minorEastAsia" w:hAnsiTheme="minorEastAsia" w:eastAsiaTheme="minorEastAsia"/>
        </w:rPr>
      </w:pPr>
      <w:r>
        <w:rPr>
          <w:rFonts w:hint="eastAsia" w:cs="汉仪书宋一简" w:asciiTheme="minorEastAsia" w:hAnsiTheme="minorEastAsia" w:eastAsiaTheme="minorEastAsia"/>
          <w:b/>
          <w:lang w:val="zh-CN"/>
        </w:rPr>
        <w:t>一、</w:t>
      </w:r>
      <w:r>
        <w:rPr>
          <w:rFonts w:hint="eastAsia" w:asciiTheme="minorEastAsia" w:hAnsiTheme="minorEastAsia" w:eastAsiaTheme="minorEastAsia"/>
        </w:rPr>
        <w:t>遵循公开、公平、公正原则。</w:t>
      </w:r>
    </w:p>
    <w:p w14:paraId="43EF31B8">
      <w:pPr>
        <w:pStyle w:val="2"/>
        <w:adjustRightInd w:val="0"/>
        <w:snapToGrid w:val="0"/>
        <w:spacing w:line="360" w:lineRule="auto"/>
        <w:ind w:firstLineChars="200"/>
        <w:rPr>
          <w:rFonts w:hint="eastAsia" w:asciiTheme="minorEastAsia" w:hAnsiTheme="minorEastAsia" w:eastAsiaTheme="minorEastAsia"/>
          <w:color w:val="auto"/>
        </w:rPr>
      </w:pPr>
      <w:r>
        <w:rPr>
          <w:rFonts w:hint="eastAsia" w:asciiTheme="minorEastAsia" w:hAnsiTheme="minorEastAsia" w:eastAsiaTheme="minorEastAsia"/>
        </w:rPr>
        <w:t>二、通过学院导师资格审核的导师，每年可招收1-3名硕士生（其中教授</w:t>
      </w:r>
      <w:r>
        <w:rPr>
          <w:rFonts w:hint="eastAsia" w:asciiTheme="minorEastAsia" w:hAnsiTheme="minorEastAsia" w:eastAsiaTheme="minorEastAsia"/>
          <w:lang w:val="en-US" w:eastAsia="zh-CN"/>
        </w:rPr>
        <w:t>最多</w:t>
      </w:r>
      <w:r>
        <w:rPr>
          <w:rFonts w:hint="eastAsia" w:asciiTheme="minorEastAsia" w:hAnsiTheme="minorEastAsia" w:eastAsiaTheme="minorEastAsia"/>
        </w:rPr>
        <w:t>可招收不多于3名，副教授</w:t>
      </w:r>
      <w:r>
        <w:rPr>
          <w:rFonts w:hint="eastAsia" w:asciiTheme="minorEastAsia" w:hAnsiTheme="minorEastAsia" w:eastAsiaTheme="minorEastAsia"/>
          <w:lang w:val="en-US" w:eastAsia="zh-CN"/>
        </w:rPr>
        <w:t>最多</w:t>
      </w:r>
      <w:r>
        <w:rPr>
          <w:rFonts w:hint="eastAsia" w:asciiTheme="minorEastAsia" w:hAnsiTheme="minorEastAsia" w:eastAsiaTheme="minorEastAsia"/>
        </w:rPr>
        <w:t>可招收不多于2名，讲师可招收1名）。</w:t>
      </w:r>
      <w:r>
        <w:rPr>
          <w:rFonts w:hint="eastAsia" w:asciiTheme="minorEastAsia" w:hAnsiTheme="minorEastAsia" w:eastAsiaTheme="minorEastAsia"/>
          <w:color w:val="auto"/>
          <w:highlight w:val="none"/>
          <w:lang w:val="en-US" w:eastAsia="zh-CN"/>
        </w:rPr>
        <w:t>各系在制定</w:t>
      </w:r>
      <w:r>
        <w:rPr>
          <w:rFonts w:hint="eastAsia" w:asciiTheme="minorEastAsia" w:hAnsiTheme="minorEastAsia" w:eastAsiaTheme="minorEastAsia"/>
          <w:color w:val="auto"/>
          <w:highlight w:val="none"/>
        </w:rPr>
        <w:t>每届</w:t>
      </w:r>
      <w:r>
        <w:rPr>
          <w:rFonts w:hint="eastAsia" w:asciiTheme="minorEastAsia" w:hAnsiTheme="minorEastAsia" w:eastAsiaTheme="minorEastAsia"/>
          <w:color w:val="auto"/>
          <w:highlight w:val="none"/>
          <w:lang w:val="en-US" w:eastAsia="zh-CN"/>
        </w:rPr>
        <w:t>导师分配</w:t>
      </w:r>
      <w:r>
        <w:rPr>
          <w:rFonts w:hint="eastAsia" w:asciiTheme="minorEastAsia" w:hAnsiTheme="minorEastAsia" w:eastAsiaTheme="minorEastAsia"/>
          <w:color w:val="auto"/>
          <w:highlight w:val="none"/>
        </w:rPr>
        <w:t>可招收的研究生数量</w:t>
      </w:r>
      <w:r>
        <w:rPr>
          <w:rFonts w:hint="eastAsia" w:asciiTheme="minorEastAsia" w:hAnsiTheme="minorEastAsia" w:eastAsiaTheme="minorEastAsia"/>
          <w:color w:val="auto"/>
          <w:highlight w:val="none"/>
          <w:lang w:val="en-US" w:eastAsia="zh-CN"/>
        </w:rPr>
        <w:t>时</w:t>
      </w:r>
      <w:r>
        <w:rPr>
          <w:rFonts w:hint="eastAsia" w:asciiTheme="minorEastAsia" w:hAnsiTheme="minorEastAsia" w:eastAsiaTheme="minorEastAsia"/>
          <w:color w:val="auto"/>
          <w:highlight w:val="none"/>
        </w:rPr>
        <w:t>应与其科研成果、教学成果和学科贡献挂钩</w:t>
      </w:r>
      <w:r>
        <w:rPr>
          <w:rFonts w:hint="eastAsia" w:asciiTheme="minorEastAsia" w:hAnsiTheme="minorEastAsia" w:eastAsiaTheme="minorEastAsia"/>
          <w:color w:val="auto"/>
          <w:highlight w:val="none"/>
          <w:lang w:eastAsia="zh-CN"/>
        </w:rPr>
        <w:t>，优先满足研究经费充足、成果较多的导师</w:t>
      </w:r>
      <w:r>
        <w:rPr>
          <w:rFonts w:hint="eastAsia" w:asciiTheme="minorEastAsia" w:hAnsiTheme="minorEastAsia" w:eastAsiaTheme="minorEastAsia"/>
          <w:color w:val="auto"/>
          <w:highlight w:val="none"/>
        </w:rPr>
        <w:t>。</w:t>
      </w:r>
    </w:p>
    <w:p w14:paraId="2314B6CF">
      <w:pPr>
        <w:pStyle w:val="2"/>
        <w:adjustRightInd w:val="0"/>
        <w:snapToGrid w:val="0"/>
        <w:spacing w:line="360" w:lineRule="auto"/>
        <w:ind w:firstLineChars="200"/>
        <w:rPr>
          <w:rFonts w:hint="eastAsia" w:asciiTheme="minorEastAsia" w:hAnsiTheme="minorEastAsia" w:eastAsiaTheme="minorEastAsia"/>
          <w:highlight w:val="red"/>
          <w:lang w:val="en-US" w:eastAsia="zh-CN"/>
        </w:rPr>
      </w:pPr>
      <w:r>
        <w:rPr>
          <w:rFonts w:hint="eastAsia" w:asciiTheme="minorEastAsia" w:hAnsiTheme="minorEastAsia" w:eastAsiaTheme="minorEastAsia"/>
        </w:rPr>
        <w:t>三、</w:t>
      </w:r>
      <w:r>
        <w:rPr>
          <w:rFonts w:hint="eastAsia" w:asciiTheme="minorEastAsia" w:hAnsiTheme="minorEastAsia" w:eastAsiaTheme="minorEastAsia"/>
          <w:color w:val="auto"/>
          <w:highlight w:val="none"/>
          <w:lang w:val="en-US" w:eastAsia="zh-CN"/>
        </w:rPr>
        <w:t>讲师</w:t>
      </w:r>
      <w:r>
        <w:rPr>
          <w:rFonts w:hint="eastAsia" w:asciiTheme="minorEastAsia" w:hAnsiTheme="minorEastAsia" w:eastAsiaTheme="minorEastAsia"/>
          <w:color w:val="auto"/>
          <w:highlight w:val="none"/>
        </w:rPr>
        <w:t>及以上</w:t>
      </w:r>
      <w:r>
        <w:rPr>
          <w:rFonts w:hint="eastAsia" w:asciiTheme="minorEastAsia" w:hAnsiTheme="minorEastAsia" w:eastAsiaTheme="minorEastAsia"/>
          <w:color w:val="auto"/>
          <w:highlight w:val="none"/>
          <w:lang w:val="en-US" w:eastAsia="zh-CN"/>
        </w:rPr>
        <w:t>职称的</w:t>
      </w:r>
      <w:r>
        <w:rPr>
          <w:rFonts w:hint="eastAsia" w:asciiTheme="minorEastAsia" w:hAnsiTheme="minorEastAsia" w:eastAsiaTheme="minorEastAsia"/>
          <w:color w:val="auto"/>
          <w:highlight w:val="none"/>
        </w:rPr>
        <w:t>导师中，成果和贡献突出者，经</w:t>
      </w:r>
      <w:r>
        <w:rPr>
          <w:rFonts w:hint="eastAsia" w:asciiTheme="minorEastAsia" w:hAnsiTheme="minorEastAsia" w:eastAsiaTheme="minorEastAsia"/>
          <w:color w:val="auto"/>
          <w:highlight w:val="none"/>
          <w:lang w:val="en-US" w:eastAsia="zh-CN"/>
        </w:rPr>
        <w:t>个人或团队和各系推荐，</w:t>
      </w:r>
      <w:r>
        <w:rPr>
          <w:rFonts w:hint="eastAsia" w:asciiTheme="minorEastAsia" w:hAnsiTheme="minorEastAsia" w:eastAsiaTheme="minorEastAsia"/>
          <w:color w:val="auto"/>
          <w:highlight w:val="none"/>
        </w:rPr>
        <w:t>学院学位评定分委员会讨论确认，可</w:t>
      </w:r>
      <w:r>
        <w:rPr>
          <w:rFonts w:hint="eastAsia" w:asciiTheme="minorEastAsia" w:hAnsiTheme="minorEastAsia" w:eastAsiaTheme="minorEastAsia"/>
          <w:color w:val="auto"/>
          <w:highlight w:val="none"/>
          <w:lang w:val="en-US" w:eastAsia="zh-CN"/>
        </w:rPr>
        <w:t>在第二条基础上适当</w:t>
      </w:r>
      <w:r>
        <w:rPr>
          <w:rFonts w:hint="eastAsia" w:asciiTheme="minorEastAsia" w:hAnsiTheme="minorEastAsia" w:eastAsiaTheme="minorEastAsia"/>
          <w:color w:val="auto"/>
          <w:highlight w:val="none"/>
        </w:rPr>
        <w:t>增加其招生名额</w:t>
      </w:r>
      <w:r>
        <w:rPr>
          <w:rFonts w:hint="eastAsia" w:cs="宋体" w:asciiTheme="minorEastAsia" w:hAnsiTheme="minorEastAsia" w:eastAsiaTheme="minorEastAsia"/>
          <w:color w:val="auto"/>
          <w:kern w:val="0"/>
          <w:sz w:val="24"/>
          <w:szCs w:val="24"/>
          <w:highlight w:val="none"/>
          <w:lang w:val="en-US" w:eastAsia="zh-CN" w:bidi="ar-SA"/>
        </w:rPr>
        <w:t>（但教授与副教授最多只能增加2名，讲师最多只能增加1名）。</w:t>
      </w:r>
    </w:p>
    <w:p w14:paraId="1AD2AC85">
      <w:pPr>
        <w:pStyle w:val="2"/>
        <w:adjustRightInd w:val="0"/>
        <w:snapToGrid w:val="0"/>
        <w:spacing w:line="360" w:lineRule="auto"/>
        <w:ind w:firstLineChars="200"/>
        <w:rPr>
          <w:rFonts w:cs="汉仪书宋一简" w:asciiTheme="minorEastAsia" w:hAnsiTheme="minorEastAsia" w:eastAsiaTheme="minorEastAsia"/>
          <w:lang w:val="zh-CN"/>
        </w:rPr>
      </w:pPr>
      <w:r>
        <w:rPr>
          <w:rFonts w:hint="eastAsia" w:cs="汉仪书宋一简" w:asciiTheme="minorEastAsia" w:hAnsiTheme="minorEastAsia" w:eastAsiaTheme="minorEastAsia"/>
          <w:lang w:val="en-US" w:eastAsia="zh-CN"/>
        </w:rPr>
        <w:t>四</w:t>
      </w:r>
      <w:r>
        <w:rPr>
          <w:rFonts w:hint="eastAsia" w:cs="汉仪书宋一简" w:asciiTheme="minorEastAsia" w:hAnsiTheme="minorEastAsia" w:eastAsiaTheme="minorEastAsia"/>
          <w:lang w:val="zh-CN"/>
        </w:rPr>
        <w:t>、出现下列情况，学院将在下年度减少相应导师招生名额</w:t>
      </w:r>
      <w:r>
        <w:rPr>
          <w:rFonts w:hint="eastAsia" w:cs="汉仪书宋一简" w:asciiTheme="minorEastAsia" w:hAnsiTheme="minorEastAsia" w:eastAsiaTheme="minorEastAsia"/>
        </w:rPr>
        <w:t>1</w:t>
      </w:r>
      <w:r>
        <w:rPr>
          <w:rFonts w:hint="eastAsia" w:cs="汉仪书宋一简" w:asciiTheme="minorEastAsia" w:hAnsiTheme="minorEastAsia" w:eastAsiaTheme="minorEastAsia"/>
          <w:lang w:val="zh-CN"/>
        </w:rPr>
        <w:t>人，情节严重者停招</w:t>
      </w:r>
      <w:r>
        <w:rPr>
          <w:rFonts w:hint="eastAsia" w:cs="汉仪书宋一简" w:asciiTheme="minorEastAsia" w:hAnsiTheme="minorEastAsia" w:eastAsiaTheme="minorEastAsia"/>
        </w:rPr>
        <w:t>1</w:t>
      </w:r>
      <w:r>
        <w:rPr>
          <w:rFonts w:hint="eastAsia" w:cs="汉仪书宋一简" w:asciiTheme="minorEastAsia" w:hAnsiTheme="minorEastAsia" w:eastAsiaTheme="minorEastAsia"/>
          <w:lang w:val="zh-CN"/>
        </w:rPr>
        <w:t>年</w:t>
      </w:r>
      <w:r>
        <w:rPr>
          <w:rFonts w:hint="eastAsia" w:cs="汉仪书宋一简" w:asciiTheme="minorEastAsia" w:hAnsiTheme="minorEastAsia" w:eastAsiaTheme="minorEastAsia"/>
          <w:lang w:val="en-US" w:eastAsia="zh-CN"/>
        </w:rPr>
        <w:t>或者取消导师资格</w:t>
      </w:r>
      <w:r>
        <w:rPr>
          <w:rFonts w:hint="eastAsia" w:cs="汉仪书宋一简" w:asciiTheme="minorEastAsia" w:hAnsiTheme="minorEastAsia" w:eastAsiaTheme="minorEastAsia"/>
          <w:lang w:val="zh-CN"/>
        </w:rPr>
        <w:t>：</w:t>
      </w:r>
    </w:p>
    <w:p w14:paraId="6F7EEB1F">
      <w:pPr>
        <w:autoSpaceDE w:val="0"/>
        <w:autoSpaceDN w:val="0"/>
        <w:adjustRightInd w:val="0"/>
        <w:snapToGrid w:val="0"/>
        <w:spacing w:line="360" w:lineRule="auto"/>
        <w:ind w:firstLine="480" w:firstLineChars="200"/>
        <w:textAlignment w:val="center"/>
        <w:rPr>
          <w:rFonts w:cs="汉仪书宋一简" w:asciiTheme="minorEastAsia" w:hAnsiTheme="minorEastAsia" w:eastAsiaTheme="minorEastAsia"/>
          <w:kern w:val="0"/>
          <w:sz w:val="24"/>
          <w:lang w:val="zh-CN"/>
        </w:rPr>
      </w:pPr>
      <w:r>
        <w:rPr>
          <w:rFonts w:hint="eastAsia" w:cs="汉仪书宋一简" w:asciiTheme="minorEastAsia" w:hAnsiTheme="minorEastAsia" w:eastAsiaTheme="minorEastAsia"/>
          <w:kern w:val="0"/>
          <w:sz w:val="24"/>
          <w:lang w:val="zh-CN"/>
        </w:rPr>
        <w:t>（一）不按培养方案的规定培养研究生，或不按时、不按要求制定研究生个人培养计划，或不能督促研究生执行个人培养计划；</w:t>
      </w:r>
    </w:p>
    <w:p w14:paraId="3BF02F40">
      <w:pPr>
        <w:autoSpaceDE w:val="0"/>
        <w:autoSpaceDN w:val="0"/>
        <w:adjustRightInd w:val="0"/>
        <w:snapToGrid w:val="0"/>
        <w:spacing w:line="360" w:lineRule="auto"/>
        <w:ind w:firstLine="480" w:firstLineChars="200"/>
        <w:textAlignment w:val="center"/>
        <w:rPr>
          <w:rFonts w:cs="汉仪书宋一简" w:asciiTheme="minorEastAsia" w:hAnsiTheme="minorEastAsia" w:eastAsiaTheme="minorEastAsia"/>
          <w:kern w:val="0"/>
          <w:sz w:val="24"/>
          <w:lang w:val="zh-CN"/>
        </w:rPr>
      </w:pPr>
      <w:r>
        <w:rPr>
          <w:rFonts w:hint="eastAsia" w:cs="汉仪书宋一简" w:asciiTheme="minorEastAsia" w:hAnsiTheme="minorEastAsia" w:eastAsiaTheme="minorEastAsia"/>
          <w:kern w:val="0"/>
          <w:sz w:val="24"/>
          <w:lang w:val="zh-CN"/>
        </w:rPr>
        <w:t>（二）最近三年内指导的研究生累计2人次因学位论文外审不合格、未通过学位论文答辩，导致研究生不能按时获得学位；</w:t>
      </w:r>
    </w:p>
    <w:p w14:paraId="4C088860">
      <w:pPr>
        <w:autoSpaceDE w:val="0"/>
        <w:autoSpaceDN w:val="0"/>
        <w:adjustRightInd w:val="0"/>
        <w:snapToGrid w:val="0"/>
        <w:spacing w:line="360" w:lineRule="auto"/>
        <w:ind w:firstLine="480" w:firstLineChars="200"/>
        <w:textAlignment w:val="center"/>
        <w:rPr>
          <w:rFonts w:cs="汉仪书宋一简" w:asciiTheme="minorEastAsia" w:hAnsiTheme="minorEastAsia" w:eastAsiaTheme="minorEastAsia"/>
          <w:kern w:val="0"/>
          <w:sz w:val="24"/>
          <w:lang w:val="zh-CN"/>
        </w:rPr>
      </w:pPr>
      <w:r>
        <w:rPr>
          <w:rFonts w:hint="eastAsia" w:cs="汉仪书宋一简" w:asciiTheme="minorEastAsia" w:hAnsiTheme="minorEastAsia" w:eastAsiaTheme="minorEastAsia"/>
          <w:kern w:val="0"/>
          <w:sz w:val="24"/>
          <w:lang w:val="zh-CN"/>
        </w:rPr>
        <w:t>（三）对所指导的研究生学位论文把关不严导致发生严重学术不端行为并造成恶劣后果；</w:t>
      </w:r>
    </w:p>
    <w:p w14:paraId="11C5D1B9">
      <w:pPr>
        <w:autoSpaceDE w:val="0"/>
        <w:autoSpaceDN w:val="0"/>
        <w:adjustRightInd w:val="0"/>
        <w:snapToGrid w:val="0"/>
        <w:spacing w:line="360" w:lineRule="auto"/>
        <w:ind w:firstLine="480" w:firstLineChars="200"/>
        <w:textAlignment w:val="center"/>
        <w:rPr>
          <w:rFonts w:cs="汉仪书宋一简" w:asciiTheme="minorEastAsia" w:hAnsiTheme="minorEastAsia"/>
          <w:kern w:val="0"/>
          <w:sz w:val="24"/>
          <w:lang w:val="zh-CN"/>
        </w:rPr>
      </w:pPr>
      <w:r>
        <w:rPr>
          <w:rFonts w:hint="eastAsia" w:cs="汉仪书宋一简" w:asciiTheme="minorEastAsia" w:hAnsiTheme="minorEastAsia" w:eastAsiaTheme="minorEastAsia"/>
          <w:kern w:val="0"/>
          <w:sz w:val="24"/>
          <w:lang w:val="zh-CN"/>
        </w:rPr>
        <w:t>（</w:t>
      </w:r>
      <w:r>
        <w:rPr>
          <w:rFonts w:hint="eastAsia" w:cs="汉仪书宋一简" w:asciiTheme="minorEastAsia" w:hAnsiTheme="minorEastAsia" w:eastAsiaTheme="minorEastAsia"/>
          <w:kern w:val="0"/>
          <w:sz w:val="24"/>
          <w:lang w:val="en-US" w:eastAsia="zh-CN"/>
        </w:rPr>
        <w:t>四</w:t>
      </w:r>
      <w:r>
        <w:rPr>
          <w:rFonts w:hint="eastAsia" w:cs="汉仪书宋一简" w:asciiTheme="minorEastAsia" w:hAnsiTheme="minorEastAsia" w:eastAsiaTheme="minorEastAsia"/>
          <w:kern w:val="0"/>
          <w:sz w:val="24"/>
          <w:lang w:val="zh-CN"/>
        </w:rPr>
        <w:t xml:space="preserve">）所指导的研究生3年内有2名以上（含2名）因老师原因退学的； </w:t>
      </w:r>
    </w:p>
    <w:p w14:paraId="02877142">
      <w:pPr>
        <w:autoSpaceDE w:val="0"/>
        <w:autoSpaceDN w:val="0"/>
        <w:adjustRightInd w:val="0"/>
        <w:snapToGrid w:val="0"/>
        <w:spacing w:line="360" w:lineRule="auto"/>
        <w:ind w:firstLine="480" w:firstLineChars="200"/>
        <w:textAlignment w:val="center"/>
        <w:rPr>
          <w:rFonts w:cs="汉仪书宋一简" w:asciiTheme="minorEastAsia" w:hAnsiTheme="minorEastAsia" w:eastAsiaTheme="minorEastAsia"/>
          <w:kern w:val="0"/>
          <w:sz w:val="24"/>
          <w:lang w:val="zh-CN"/>
        </w:rPr>
      </w:pPr>
      <w:r>
        <w:rPr>
          <w:rFonts w:hint="eastAsia" w:cs="汉仪书宋一简" w:asciiTheme="minorEastAsia" w:hAnsiTheme="minorEastAsia" w:eastAsiaTheme="minorEastAsia"/>
          <w:kern w:val="0"/>
          <w:sz w:val="24"/>
          <w:lang w:val="zh-CN"/>
        </w:rPr>
        <w:t>（</w:t>
      </w:r>
      <w:r>
        <w:rPr>
          <w:rFonts w:hint="eastAsia" w:cs="汉仪书宋一简" w:asciiTheme="minorEastAsia" w:hAnsiTheme="minorEastAsia" w:eastAsiaTheme="minorEastAsia"/>
          <w:kern w:val="0"/>
          <w:sz w:val="24"/>
          <w:lang w:val="en-US" w:eastAsia="zh-CN"/>
        </w:rPr>
        <w:t>五</w:t>
      </w:r>
      <w:r>
        <w:rPr>
          <w:rFonts w:hint="eastAsia" w:cs="汉仪书宋一简" w:asciiTheme="minorEastAsia" w:hAnsiTheme="minorEastAsia" w:eastAsiaTheme="minorEastAsia"/>
          <w:kern w:val="0"/>
          <w:sz w:val="24"/>
          <w:lang w:val="zh-CN"/>
        </w:rPr>
        <w:t>）对所指导的研究生放任自流，不</w:t>
      </w:r>
      <w:r>
        <w:rPr>
          <w:rFonts w:hint="eastAsia" w:cs="汉仪书宋一简" w:asciiTheme="minorEastAsia" w:hAnsiTheme="minorEastAsia" w:eastAsiaTheme="minorEastAsia"/>
          <w:kern w:val="0"/>
          <w:sz w:val="24"/>
        </w:rPr>
        <w:t>按照导师手册对研究生进行管理考核</w:t>
      </w:r>
      <w:r>
        <w:rPr>
          <w:rFonts w:hint="eastAsia" w:cs="汉仪书宋一简" w:asciiTheme="minorEastAsia" w:hAnsiTheme="minorEastAsia" w:eastAsiaTheme="minorEastAsia"/>
          <w:kern w:val="0"/>
          <w:sz w:val="24"/>
          <w:lang w:val="zh-CN"/>
        </w:rPr>
        <w:t>并造成恶劣后果；</w:t>
      </w:r>
    </w:p>
    <w:p w14:paraId="3CDB7A5D">
      <w:pPr>
        <w:autoSpaceDE w:val="0"/>
        <w:autoSpaceDN w:val="0"/>
        <w:adjustRightInd w:val="0"/>
        <w:snapToGrid w:val="0"/>
        <w:spacing w:line="360" w:lineRule="auto"/>
        <w:ind w:firstLine="480" w:firstLineChars="200"/>
        <w:textAlignment w:val="center"/>
        <w:rPr>
          <w:rFonts w:hint="eastAsia" w:cs="汉仪书宋一简" w:asciiTheme="minorEastAsia" w:hAnsiTheme="minorEastAsia" w:eastAsiaTheme="minorEastAsia"/>
          <w:kern w:val="0"/>
          <w:sz w:val="24"/>
          <w:lang w:val="zh-CN"/>
        </w:rPr>
      </w:pPr>
      <w:r>
        <w:rPr>
          <w:rFonts w:hint="eastAsia" w:cs="汉仪书宋一简" w:asciiTheme="minorEastAsia" w:hAnsiTheme="minorEastAsia" w:eastAsiaTheme="minorEastAsia"/>
          <w:kern w:val="0"/>
          <w:sz w:val="24"/>
          <w:lang w:val="zh-CN"/>
        </w:rPr>
        <w:t>（</w:t>
      </w:r>
      <w:r>
        <w:rPr>
          <w:rFonts w:hint="eastAsia" w:cs="汉仪书宋一简" w:asciiTheme="minorEastAsia" w:hAnsiTheme="minorEastAsia" w:eastAsiaTheme="minorEastAsia"/>
          <w:kern w:val="0"/>
          <w:sz w:val="24"/>
          <w:lang w:val="en-US" w:eastAsia="zh-CN"/>
        </w:rPr>
        <w:t>六</w:t>
      </w:r>
      <w:r>
        <w:rPr>
          <w:rFonts w:hint="eastAsia" w:cs="汉仪书宋一简" w:asciiTheme="minorEastAsia" w:hAnsiTheme="minorEastAsia" w:eastAsiaTheme="minorEastAsia"/>
          <w:kern w:val="0"/>
          <w:sz w:val="24"/>
          <w:lang w:val="zh-CN"/>
        </w:rPr>
        <w:t>）最近</w:t>
      </w:r>
      <w:r>
        <w:rPr>
          <w:rFonts w:cs="汉仪书宋一简" w:asciiTheme="minorEastAsia" w:hAnsiTheme="minorEastAsia" w:eastAsiaTheme="minorEastAsia"/>
          <w:kern w:val="0"/>
          <w:sz w:val="24"/>
          <w:lang w:val="zh-CN"/>
        </w:rPr>
        <w:t>3</w:t>
      </w:r>
      <w:r>
        <w:rPr>
          <w:rFonts w:hint="eastAsia" w:cs="汉仪书宋一简" w:asciiTheme="minorEastAsia" w:hAnsiTheme="minorEastAsia" w:eastAsiaTheme="minorEastAsia"/>
          <w:kern w:val="0"/>
          <w:sz w:val="24"/>
          <w:lang w:val="zh-CN"/>
        </w:rPr>
        <w:t>年内累计有</w:t>
      </w:r>
      <w:r>
        <w:rPr>
          <w:rFonts w:cs="汉仪书宋一简" w:asciiTheme="minorEastAsia" w:hAnsiTheme="minorEastAsia" w:eastAsiaTheme="minorEastAsia"/>
          <w:kern w:val="0"/>
          <w:sz w:val="24"/>
          <w:lang w:val="zh-CN"/>
        </w:rPr>
        <w:t>2</w:t>
      </w:r>
      <w:r>
        <w:rPr>
          <w:rFonts w:hint="eastAsia" w:cs="汉仪书宋一简" w:asciiTheme="minorEastAsia" w:hAnsiTheme="minorEastAsia" w:eastAsiaTheme="minorEastAsia"/>
          <w:kern w:val="0"/>
          <w:sz w:val="24"/>
          <w:lang w:val="zh-CN"/>
        </w:rPr>
        <w:t>年</w:t>
      </w:r>
      <w:r>
        <w:rPr>
          <w:rFonts w:hint="eastAsia" w:cs="汉仪书宋一简" w:asciiTheme="minorEastAsia" w:hAnsiTheme="minorEastAsia" w:eastAsiaTheme="minorEastAsia"/>
          <w:kern w:val="0"/>
          <w:sz w:val="24"/>
          <w:lang w:val="en-US" w:eastAsia="zh-CN"/>
        </w:rPr>
        <w:t>年度</w:t>
      </w:r>
      <w:r>
        <w:rPr>
          <w:rFonts w:hint="eastAsia" w:cs="汉仪书宋一简" w:asciiTheme="minorEastAsia" w:hAnsiTheme="minorEastAsia" w:eastAsiaTheme="minorEastAsia"/>
          <w:kern w:val="0"/>
          <w:sz w:val="24"/>
          <w:lang w:val="zh-CN"/>
        </w:rPr>
        <w:t>考核不合格；</w:t>
      </w:r>
    </w:p>
    <w:p w14:paraId="4828D689">
      <w:pPr>
        <w:autoSpaceDE w:val="0"/>
        <w:autoSpaceDN w:val="0"/>
        <w:adjustRightInd w:val="0"/>
        <w:snapToGrid w:val="0"/>
        <w:spacing w:line="360" w:lineRule="auto"/>
        <w:ind w:firstLine="480" w:firstLineChars="200"/>
        <w:textAlignment w:val="center"/>
        <w:rPr>
          <w:rFonts w:hint="eastAsia" w:cs="汉仪书宋一简" w:asciiTheme="minorEastAsia" w:hAnsiTheme="minorEastAsia" w:eastAsiaTheme="minorEastAsia"/>
          <w:kern w:val="0"/>
          <w:sz w:val="24"/>
          <w:lang w:val="en-US" w:eastAsia="zh-CN"/>
        </w:rPr>
      </w:pPr>
      <w:r>
        <w:rPr>
          <w:rFonts w:hint="eastAsia" w:cs="汉仪书宋一简" w:asciiTheme="minorEastAsia" w:hAnsiTheme="minorEastAsia" w:eastAsiaTheme="minorEastAsia"/>
          <w:kern w:val="0"/>
          <w:sz w:val="24"/>
          <w:lang w:val="en-US" w:eastAsia="zh-CN"/>
        </w:rPr>
        <w:t>（七）凡有违反《新时代高校教师职业行为十项准则》和《研究生导师指导行为准则》中规定行为的。</w:t>
      </w:r>
    </w:p>
    <w:p w14:paraId="289617C8">
      <w:pPr>
        <w:autoSpaceDE w:val="0"/>
        <w:autoSpaceDN w:val="0"/>
        <w:adjustRightInd w:val="0"/>
        <w:snapToGrid w:val="0"/>
        <w:spacing w:line="360" w:lineRule="auto"/>
        <w:ind w:firstLine="480" w:firstLineChars="200"/>
        <w:textAlignment w:val="center"/>
        <w:rPr>
          <w:rFonts w:cs="汉仪书宋一简" w:asciiTheme="minorEastAsia" w:hAnsiTheme="minorEastAsia" w:eastAsiaTheme="minorEastAsia"/>
          <w:kern w:val="0"/>
          <w:sz w:val="24"/>
          <w:lang w:val="zh-CN"/>
        </w:rPr>
      </w:pPr>
      <w:r>
        <w:rPr>
          <w:rFonts w:hint="eastAsia" w:cs="汉仪书宋一简" w:asciiTheme="minorEastAsia" w:hAnsiTheme="minorEastAsia" w:eastAsiaTheme="minorEastAsia"/>
          <w:kern w:val="0"/>
          <w:sz w:val="24"/>
          <w:lang w:val="zh-CN"/>
        </w:rPr>
        <w:t>（八）除以上情况外其他造成恶劣后果的情况。</w:t>
      </w:r>
    </w:p>
    <w:p w14:paraId="6E3CFBEF">
      <w:pPr>
        <w:pStyle w:val="2"/>
        <w:spacing w:line="360" w:lineRule="auto"/>
        <w:ind w:left="240" w:firstLine="384"/>
        <w:rPr>
          <w:rFonts w:hint="eastAsia" w:cs="汉仪书宋一简" w:asciiTheme="minorEastAsia" w:hAnsiTheme="minorEastAsia" w:eastAsiaTheme="minorEastAsia"/>
          <w:lang w:val="zh-CN"/>
        </w:rPr>
      </w:pPr>
      <w:r>
        <w:rPr>
          <w:rFonts w:hint="eastAsia" w:asciiTheme="minorEastAsia" w:hAnsiTheme="minorEastAsia" w:eastAsiaTheme="minorEastAsia"/>
          <w:lang w:val="en-US" w:eastAsia="zh-CN"/>
        </w:rPr>
        <w:t>五</w:t>
      </w:r>
      <w:r>
        <w:rPr>
          <w:rFonts w:hint="eastAsia" w:asciiTheme="minorEastAsia" w:hAnsiTheme="minorEastAsia" w:eastAsiaTheme="minorEastAsia"/>
        </w:rPr>
        <w:t>、</w:t>
      </w:r>
      <w:r>
        <w:rPr>
          <w:rFonts w:hint="eastAsia" w:cs="汉仪书宋一简" w:asciiTheme="minorEastAsia" w:hAnsiTheme="minorEastAsia" w:eastAsiaTheme="minorEastAsia"/>
          <w:lang w:val="zh-CN"/>
        </w:rPr>
        <w:t xml:space="preserve">在校级学位论文抽检中出现1篇不合格论文的指导教师，下一年度减招1人；连续2年在学位论文抽检中出现不合格论文或一次抽检中出现2篇不合格论文的指导教师，停招1年；在市级论文抽检中出现1篇不合格论文的指导教师，停招1年，连续2年在市级论文抽检中出现不合格论文的指导教师停止招生3年。凡停止招生的指导教师必须再次申请并经过招生年度审核才能招生。 </w:t>
      </w:r>
    </w:p>
    <w:p w14:paraId="58D00B07">
      <w:pPr>
        <w:pStyle w:val="2"/>
        <w:spacing w:line="360" w:lineRule="auto"/>
        <w:ind w:left="240" w:firstLine="384"/>
        <w:rPr>
          <w:rFonts w:hint="default" w:cs="汉仪书宋一简" w:asciiTheme="minorEastAsia" w:hAnsiTheme="minorEastAsia" w:eastAsiaTheme="minorEastAsia"/>
          <w:highlight w:val="none"/>
          <w:lang w:val="en-US" w:eastAsia="zh-CN"/>
        </w:rPr>
      </w:pPr>
      <w:r>
        <w:rPr>
          <w:rFonts w:hint="eastAsia" w:cs="汉仪书宋一简" w:asciiTheme="minorEastAsia" w:hAnsiTheme="minorEastAsia" w:eastAsiaTheme="minorEastAsia"/>
          <w:highlight w:val="none"/>
          <w:lang w:val="en-US" w:eastAsia="zh-CN"/>
        </w:rPr>
        <w:t>六、指导的毕业研究生连续两年8月31日前有未完成就业的导师，在第二年秋季入学时减招1名研究生。（如25、26届均有未就业学生，26年秋季入学时减招1名研究生指标）。</w:t>
      </w:r>
    </w:p>
    <w:p w14:paraId="3DB26508">
      <w:pPr>
        <w:pStyle w:val="2"/>
        <w:spacing w:line="360" w:lineRule="auto"/>
        <w:ind w:left="240" w:firstLine="384"/>
        <w:rPr>
          <w:rFonts w:hint="default" w:cs="汉仪书宋一简" w:asciiTheme="minorEastAsia" w:hAnsiTheme="minorEastAsia" w:eastAsiaTheme="minorEastAsia"/>
          <w:lang w:val="en-US" w:eastAsia="zh-CN"/>
        </w:rPr>
      </w:pPr>
      <w:r>
        <w:rPr>
          <w:rFonts w:hint="eastAsia" w:cs="汉仪书宋一简" w:asciiTheme="minorEastAsia" w:hAnsiTheme="minorEastAsia" w:eastAsiaTheme="minorEastAsia"/>
          <w:lang w:val="en-US" w:eastAsia="zh-CN"/>
        </w:rPr>
        <w:t>七、各系根据学院规则，结合每年</w:t>
      </w:r>
      <w:bookmarkStart w:id="0" w:name="_GoBack"/>
      <w:bookmarkEnd w:id="0"/>
      <w:r>
        <w:rPr>
          <w:rFonts w:hint="eastAsia" w:cs="汉仪书宋一简" w:asciiTheme="minorEastAsia" w:hAnsiTheme="minorEastAsia" w:eastAsiaTheme="minorEastAsia"/>
          <w:lang w:val="en-US" w:eastAsia="zh-CN"/>
        </w:rPr>
        <w:t>导师、学科等具体情况，在充分征求本系老师建议的基础上，制定本系的详细的分配方案，交学院学位委员会通过后方可实行。</w:t>
      </w:r>
    </w:p>
    <w:p w14:paraId="6433BDED">
      <w:pPr>
        <w:autoSpaceDE w:val="0"/>
        <w:autoSpaceDN w:val="0"/>
        <w:adjustRightInd w:val="0"/>
        <w:snapToGrid w:val="0"/>
        <w:spacing w:line="360" w:lineRule="auto"/>
        <w:ind w:firstLine="720" w:firstLineChars="300"/>
        <w:textAlignment w:val="center"/>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八、未尽事宜按照学校相关规定执行，</w:t>
      </w:r>
      <w:r>
        <w:rPr>
          <w:rFonts w:hint="eastAsia" w:asciiTheme="minorEastAsia" w:hAnsiTheme="minorEastAsia" w:eastAsiaTheme="minorEastAsia"/>
          <w:sz w:val="24"/>
        </w:rPr>
        <w:t>本办法由</w:t>
      </w:r>
      <w:r>
        <w:rPr>
          <w:rFonts w:hint="eastAsia" w:asciiTheme="minorEastAsia" w:hAnsiTheme="minorEastAsia" w:eastAsiaTheme="minorEastAsia"/>
          <w:sz w:val="24"/>
          <w:lang w:val="en-US" w:eastAsia="zh-CN"/>
        </w:rPr>
        <w:t>轻工科学与工程</w:t>
      </w:r>
      <w:r>
        <w:rPr>
          <w:rFonts w:hint="eastAsia" w:asciiTheme="minorEastAsia" w:hAnsiTheme="minorEastAsia" w:eastAsiaTheme="minorEastAsia"/>
          <w:sz w:val="24"/>
        </w:rPr>
        <w:t>学院负责解释。</w:t>
      </w:r>
    </w:p>
    <w:p w14:paraId="35BAFF6E">
      <w:pPr>
        <w:autoSpaceDE w:val="0"/>
        <w:autoSpaceDN w:val="0"/>
        <w:adjustRightInd w:val="0"/>
        <w:snapToGrid w:val="0"/>
        <w:spacing w:line="360" w:lineRule="auto"/>
        <w:ind w:firstLine="480" w:firstLineChars="200"/>
        <w:textAlignment w:val="center"/>
        <w:rPr>
          <w:rFonts w:hint="eastAsia" w:asciiTheme="minorEastAsia" w:hAnsiTheme="minorEastAsia" w:eastAsiaTheme="minorEastAsia"/>
          <w:sz w:val="24"/>
        </w:rPr>
      </w:pPr>
    </w:p>
    <w:p w14:paraId="17C9DC2C">
      <w:pPr>
        <w:pStyle w:val="2"/>
        <w:spacing w:line="360" w:lineRule="auto"/>
        <w:ind w:left="240" w:firstLine="384"/>
        <w:rPr>
          <w:rFonts w:hint="eastAsia" w:asciiTheme="minorEastAsia" w:hAnsiTheme="minorEastAsia" w:eastAsiaTheme="minorEastAsia"/>
          <w:lang w:val="en-US" w:eastAsia="zh-CN"/>
        </w:rPr>
      </w:pPr>
    </w:p>
    <w:p w14:paraId="6EF03730">
      <w:pPr>
        <w:pStyle w:val="5"/>
        <w:spacing w:line="480" w:lineRule="exact"/>
        <w:ind w:firstLineChars="0"/>
        <w:rPr>
          <w:rFonts w:hint="eastAsia" w:ascii="仿宋_GB2312" w:hAnsi="宋体" w:eastAsia="仿宋_GB2312" w:cs="宋体"/>
          <w:b/>
          <w:color w:val="000000"/>
          <w:kern w:val="0"/>
          <w:sz w:val="28"/>
          <w:szCs w:val="28"/>
        </w:rPr>
      </w:pPr>
    </w:p>
    <w:p w14:paraId="0513A553"/>
    <w:sectPr>
      <w:pgSz w:w="11906" w:h="16838"/>
      <w:pgMar w:top="851" w:right="1418" w:bottom="993"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仪书宋一简">
    <w:altName w:val="宋体"/>
    <w:panose1 w:val="00000000000000000000"/>
    <w:charset w:val="86"/>
    <w:family w:val="auto"/>
    <w:pitch w:val="default"/>
    <w:sig w:usb0="00000000" w:usb1="00000000" w:usb2="00000012"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ZmIwYTQ3NzlmZGUxZmU3Zjk0M2IyZTNmM2IxNjAifQ=="/>
  </w:docVars>
  <w:rsids>
    <w:rsidRoot w:val="00000000"/>
    <w:rsid w:val="05F15F19"/>
    <w:rsid w:val="0A0A1357"/>
    <w:rsid w:val="0D2210AE"/>
    <w:rsid w:val="0FC205EF"/>
    <w:rsid w:val="122E5DFF"/>
    <w:rsid w:val="16BA5EB3"/>
    <w:rsid w:val="16F77107"/>
    <w:rsid w:val="19C326F5"/>
    <w:rsid w:val="1CF245F9"/>
    <w:rsid w:val="1F23648B"/>
    <w:rsid w:val="22766A8F"/>
    <w:rsid w:val="2386031F"/>
    <w:rsid w:val="24537273"/>
    <w:rsid w:val="251B2BE8"/>
    <w:rsid w:val="325932F6"/>
    <w:rsid w:val="352C38B9"/>
    <w:rsid w:val="359617E3"/>
    <w:rsid w:val="3EC42DBB"/>
    <w:rsid w:val="475F022D"/>
    <w:rsid w:val="52E96EF5"/>
    <w:rsid w:val="579C1BCB"/>
    <w:rsid w:val="57E00F16"/>
    <w:rsid w:val="586C27AA"/>
    <w:rsid w:val="5EC96260"/>
    <w:rsid w:val="615A4771"/>
    <w:rsid w:val="62441AD2"/>
    <w:rsid w:val="629B43B7"/>
    <w:rsid w:val="643028DD"/>
    <w:rsid w:val="77F42148"/>
    <w:rsid w:val="79F36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330" w:lineRule="atLeast"/>
      <w:ind w:firstLine="480"/>
      <w:jc w:val="left"/>
    </w:pPr>
    <w:rPr>
      <w:rFonts w:ascii="宋体" w:hAnsi="宋体" w:cs="宋体"/>
      <w:kern w:val="0"/>
      <w:sz w:val="24"/>
    </w:rPr>
  </w:style>
  <w:style w:type="paragraph" w:customStyle="1" w:styleId="5">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1105</Words>
  <Characters>1118</Characters>
  <Lines>0</Lines>
  <Paragraphs>0</Paragraphs>
  <TotalTime>33</TotalTime>
  <ScaleCrop>false</ScaleCrop>
  <LinksUpToDate>false</LinksUpToDate>
  <CharactersWithSpaces>1120</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2024-06-21T00:20:00Z</dcterms:created>
  <dc:creator>xujia</dc:creator>
  <cp:lastModifiedBy>邱</cp:lastModifiedBy>
  <dcterms:modified xsi:type="dcterms:W3CDTF">2026-06-15T02:46:07Z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DCF01BBCE3F04144BBFF59C6C3FD95F2_13</vt:lpwstr>
  </property>
  <property fmtid="{D5CDD505-2E9C-101B-9397-08002B2CF9AE}" pid="4" name="KSOTemplateDocerSaveRecord">
    <vt:lpwstr>eyJoZGlkIjoiOGI5MDA1ZTQzYzZjM2MxYzY5NWM0YWQwMTE1OTU3MzUiLCJ1c2VySWQiOiIzNDA4Nzc0MzkifQ==</vt:lpwstr>
  </property>
</Properties>
</file>